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18" w:rsidRPr="00B919EE" w:rsidRDefault="00FF6818" w:rsidP="00B91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E111E9" w:rsidRDefault="00CF4472" w:rsidP="00E11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1E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7FDB" w:rsidRPr="00E111E9" w:rsidRDefault="00994797" w:rsidP="00E111E9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462600" w:rsidRPr="00E111E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73ED4" w:rsidRPr="00E111E9">
        <w:rPr>
          <w:rFonts w:ascii="Times New Roman" w:hAnsi="Times New Roman" w:cs="Times New Roman"/>
          <w:b/>
          <w:bCs/>
          <w:sz w:val="24"/>
          <w:szCs w:val="24"/>
        </w:rPr>
        <w:t>Фтизиоофтальмология</w:t>
      </w:r>
      <w:proofErr w:type="spellEnd"/>
      <w:r w:rsidR="00462600" w:rsidRPr="00E111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919EE" w:rsidRPr="00E111E9" w:rsidRDefault="00462600" w:rsidP="00E111E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E111E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94797" w:rsidRPr="00E111E9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E111E9"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  <w:r w:rsidR="00994797" w:rsidRPr="00E111E9">
        <w:rPr>
          <w:rFonts w:ascii="Times New Roman" w:hAnsi="Times New Roman" w:cs="Times New Roman"/>
          <w:b/>
          <w:sz w:val="24"/>
          <w:szCs w:val="24"/>
        </w:rPr>
        <w:t>31.08.</w:t>
      </w:r>
      <w:r w:rsidRPr="00E111E9">
        <w:rPr>
          <w:rFonts w:ascii="Times New Roman" w:hAnsi="Times New Roman" w:cs="Times New Roman"/>
          <w:b/>
          <w:sz w:val="24"/>
          <w:szCs w:val="24"/>
        </w:rPr>
        <w:t>59</w:t>
      </w:r>
      <w:r w:rsidR="00037FDB" w:rsidRPr="00E11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797" w:rsidRPr="00E111E9">
        <w:rPr>
          <w:rFonts w:ascii="Times New Roman" w:hAnsi="Times New Roman" w:cs="Times New Roman"/>
          <w:b/>
          <w:sz w:val="24"/>
          <w:szCs w:val="24"/>
        </w:rPr>
        <w:t>«</w:t>
      </w:r>
      <w:r w:rsidRPr="00E111E9">
        <w:rPr>
          <w:rFonts w:ascii="Times New Roman" w:hAnsi="Times New Roman" w:cs="Times New Roman"/>
          <w:b/>
          <w:sz w:val="24"/>
          <w:szCs w:val="24"/>
        </w:rPr>
        <w:t>Офтальмология</w:t>
      </w:r>
      <w:r w:rsidR="00994797" w:rsidRPr="00E111E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111E9" w:rsidRPr="001320C9" w:rsidRDefault="00E111E9" w:rsidP="00132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40E" w:rsidRPr="001320C9" w:rsidRDefault="00E111E9" w:rsidP="002463E7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798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="000C040E" w:rsidRPr="000C040E">
        <w:rPr>
          <w:rFonts w:ascii="Times New Roman" w:hAnsi="Times New Roman"/>
          <w:sz w:val="24"/>
          <w:szCs w:val="24"/>
        </w:rPr>
        <w:t xml:space="preserve"> </w:t>
      </w:r>
      <w:r w:rsidR="000C040E" w:rsidRPr="00BF0AFA">
        <w:rPr>
          <w:rFonts w:ascii="Times New Roman" w:hAnsi="Times New Roman"/>
          <w:sz w:val="24"/>
          <w:szCs w:val="24"/>
        </w:rPr>
        <w:t>подготовка квалифицированного врача-офтальмолога, формирование у обучающихся умения эффективно решать профессиональные врачебные задачи на основе данных диагностических исследований и анализа данных о патологических процессах, состояниях, реакциях и заболеваниях органа зрения и придаточного аппарата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выявления, лечения и профилактики.</w:t>
      </w:r>
      <w:proofErr w:type="gramEnd"/>
    </w:p>
    <w:p w:rsidR="001320C9" w:rsidRPr="00BF0AFA" w:rsidRDefault="001320C9" w:rsidP="008D17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11E9" w:rsidRPr="00093798" w:rsidRDefault="00E111E9" w:rsidP="002463E7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"/>
      <w:r w:rsidRPr="00093798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освоения по дисциплине «</w:t>
      </w:r>
      <w:proofErr w:type="spellStart"/>
      <w:r w:rsidRPr="00E111E9">
        <w:rPr>
          <w:rFonts w:ascii="Times New Roman" w:hAnsi="Times New Roman" w:cs="Times New Roman"/>
          <w:b/>
          <w:bCs/>
          <w:sz w:val="24"/>
          <w:szCs w:val="24"/>
        </w:rPr>
        <w:t>Фтизиоофтальмология</w:t>
      </w:r>
      <w:proofErr w:type="spellEnd"/>
      <w:r w:rsidRPr="00093798">
        <w:rPr>
          <w:rFonts w:ascii="Times New Roman" w:hAnsi="Times New Roman" w:cs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C87452" w:rsidRPr="00C87452" w:rsidRDefault="00C87452" w:rsidP="002463E7">
      <w:pPr>
        <w:pStyle w:val="a3"/>
        <w:numPr>
          <w:ilvl w:val="0"/>
          <w:numId w:val="32"/>
        </w:numPr>
        <w:shd w:val="clear" w:color="auto" w:fill="FFFFFF"/>
        <w:tabs>
          <w:tab w:val="left" w:pos="113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7452">
        <w:rPr>
          <w:rFonts w:ascii="Times New Roman" w:hAnsi="Times New Roman"/>
          <w:b/>
          <w:sz w:val="24"/>
          <w:szCs w:val="24"/>
        </w:rPr>
        <w:t>универсальных (УК)</w:t>
      </w:r>
      <w:r w:rsidRPr="00C87452">
        <w:rPr>
          <w:rFonts w:ascii="Times New Roman" w:hAnsi="Times New Roman"/>
          <w:sz w:val="24"/>
          <w:szCs w:val="24"/>
        </w:rPr>
        <w:t>:</w:t>
      </w:r>
    </w:p>
    <w:p w:rsidR="00C87452" w:rsidRPr="00A02601" w:rsidRDefault="00C87452" w:rsidP="002463E7">
      <w:pPr>
        <w:pStyle w:val="20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Pr="00A02601">
        <w:rPr>
          <w:color w:val="000000"/>
          <w:sz w:val="24"/>
          <w:szCs w:val="24"/>
          <w:lang w:bidi="ru-RU"/>
        </w:rPr>
        <w:t>;</w:t>
      </w:r>
    </w:p>
    <w:p w:rsidR="00C87452" w:rsidRDefault="00C87452" w:rsidP="002463E7">
      <w:pPr>
        <w:pStyle w:val="20"/>
        <w:shd w:val="clear" w:color="auto" w:fill="auto"/>
        <w:spacing w:line="240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</w:t>
      </w:r>
      <w:r w:rsidRPr="009E6A85">
        <w:rPr>
          <w:color w:val="000000"/>
          <w:sz w:val="24"/>
          <w:szCs w:val="24"/>
          <w:lang w:bidi="ru-RU"/>
        </w:rPr>
        <w:t>ь</w:t>
      </w:r>
      <w:r w:rsidRPr="009E6A85">
        <w:rPr>
          <w:color w:val="000000"/>
          <w:sz w:val="24"/>
          <w:szCs w:val="24"/>
          <w:lang w:bidi="ru-RU"/>
        </w:rPr>
        <w:t>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C87452" w:rsidRPr="00A02601" w:rsidRDefault="00C87452" w:rsidP="002463E7">
      <w:pPr>
        <w:pStyle w:val="20"/>
        <w:shd w:val="clear" w:color="auto" w:fill="auto"/>
        <w:spacing w:line="240" w:lineRule="auto"/>
        <w:ind w:left="567" w:firstLine="0"/>
        <w:jc w:val="both"/>
        <w:rPr>
          <w:sz w:val="24"/>
          <w:szCs w:val="24"/>
        </w:rPr>
      </w:pPr>
      <w:proofErr w:type="gramStart"/>
      <w:r w:rsidRPr="009E6A85">
        <w:rPr>
          <w:color w:val="000000"/>
          <w:sz w:val="24"/>
          <w:szCs w:val="24"/>
          <w:lang w:bidi="ru-RU"/>
        </w:rPr>
        <w:t>УК-3</w:t>
      </w:r>
      <w:r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</w:t>
      </w:r>
      <w:r w:rsidRPr="009E6A85">
        <w:rPr>
          <w:color w:val="000000"/>
          <w:sz w:val="24"/>
          <w:szCs w:val="24"/>
          <w:lang w:bidi="ru-RU"/>
        </w:rPr>
        <w:t>д</w:t>
      </w:r>
      <w:r w:rsidRPr="009E6A85">
        <w:rPr>
          <w:color w:val="000000"/>
          <w:sz w:val="24"/>
          <w:szCs w:val="24"/>
          <w:lang w:bidi="ru-RU"/>
        </w:rPr>
        <w:t>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</w:t>
      </w:r>
      <w:r w:rsidRPr="009E6A85">
        <w:rPr>
          <w:color w:val="000000"/>
          <w:sz w:val="24"/>
          <w:szCs w:val="24"/>
          <w:lang w:bidi="ru-RU"/>
        </w:rPr>
        <w:t>е</w:t>
      </w:r>
      <w:r w:rsidRPr="009E6A85">
        <w:rPr>
          <w:color w:val="000000"/>
          <w:sz w:val="24"/>
          <w:szCs w:val="24"/>
          <w:lang w:bidi="ru-RU"/>
        </w:rPr>
        <w:t>ющих среднее профессиональное или высшее образование, в порядке, установленном ф</w:t>
      </w:r>
      <w:r w:rsidRPr="009E6A85">
        <w:rPr>
          <w:color w:val="000000"/>
          <w:sz w:val="24"/>
          <w:szCs w:val="24"/>
          <w:lang w:bidi="ru-RU"/>
        </w:rPr>
        <w:t>е</w:t>
      </w:r>
      <w:r w:rsidRPr="009E6A85">
        <w:rPr>
          <w:color w:val="000000"/>
          <w:sz w:val="24"/>
          <w:szCs w:val="24"/>
          <w:lang w:bidi="ru-RU"/>
        </w:rP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</w:t>
      </w:r>
      <w:r w:rsidRPr="009E6A85">
        <w:rPr>
          <w:color w:val="000000"/>
          <w:sz w:val="24"/>
          <w:szCs w:val="24"/>
          <w:lang w:bidi="ru-RU"/>
        </w:rPr>
        <w:t>а</w:t>
      </w:r>
      <w:r w:rsidRPr="009E6A85">
        <w:rPr>
          <w:color w:val="000000"/>
          <w:sz w:val="24"/>
          <w:szCs w:val="24"/>
          <w:lang w:bidi="ru-RU"/>
        </w:rPr>
        <w:t>нения</w:t>
      </w:r>
      <w:r w:rsidRPr="00A02601">
        <w:rPr>
          <w:color w:val="000000"/>
          <w:sz w:val="24"/>
          <w:szCs w:val="24"/>
          <w:lang w:bidi="ru-RU"/>
        </w:rPr>
        <w:t>.</w:t>
      </w:r>
      <w:proofErr w:type="gramEnd"/>
    </w:p>
    <w:p w:rsidR="00C87452" w:rsidRPr="00F17E1C" w:rsidRDefault="00C87452" w:rsidP="00C87452">
      <w:pPr>
        <w:numPr>
          <w:ilvl w:val="0"/>
          <w:numId w:val="32"/>
        </w:numPr>
        <w:shd w:val="clear" w:color="auto" w:fill="FFFFFF"/>
        <w:tabs>
          <w:tab w:val="left" w:pos="1133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0C040E" w:rsidRPr="002F2D0A" w:rsidRDefault="000C040E" w:rsidP="008D17FB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0553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F2D0A">
        <w:rPr>
          <w:rFonts w:ascii="Times New Roman" w:hAnsi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2F2D0A">
        <w:rPr>
          <w:rFonts w:ascii="Times New Roman" w:hAnsi="Times New Roman"/>
          <w:sz w:val="24"/>
          <w:szCs w:val="24"/>
        </w:rPr>
        <w:t>влияния</w:t>
      </w:r>
      <w:proofErr w:type="gramEnd"/>
      <w:r w:rsidRPr="002F2D0A">
        <w:rPr>
          <w:rFonts w:ascii="Times New Roman" w:hAnsi="Times New Roman"/>
          <w:sz w:val="24"/>
          <w:szCs w:val="24"/>
        </w:rPr>
        <w:t xml:space="preserve"> на здоровье челове</w:t>
      </w:r>
      <w:r>
        <w:rPr>
          <w:rFonts w:ascii="Times New Roman" w:hAnsi="Times New Roman"/>
          <w:sz w:val="24"/>
          <w:szCs w:val="24"/>
        </w:rPr>
        <w:t>ка факторов среды его обитания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0C040E" w:rsidRPr="002F2D0A" w:rsidRDefault="000C040E" w:rsidP="008D17FB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ПК-2 – </w:t>
      </w:r>
      <w:r w:rsidRPr="002F2D0A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</w:t>
      </w:r>
      <w:r>
        <w:rPr>
          <w:rFonts w:ascii="Times New Roman" w:hAnsi="Times New Roman"/>
          <w:sz w:val="24"/>
          <w:szCs w:val="24"/>
        </w:rPr>
        <w:t>ми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0C040E" w:rsidRPr="002F2D0A" w:rsidRDefault="000C040E" w:rsidP="008D17FB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ПК-5 – </w:t>
      </w:r>
      <w:r w:rsidRPr="002F2D0A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</w:t>
      </w:r>
      <w:r>
        <w:rPr>
          <w:rFonts w:ascii="Times New Roman" w:hAnsi="Times New Roman"/>
          <w:sz w:val="24"/>
          <w:szCs w:val="24"/>
        </w:rPr>
        <w:t>м, связанных со здоровьем</w:t>
      </w:r>
      <w:r w:rsidRPr="002F2D0A">
        <w:rPr>
          <w:rFonts w:ascii="Times New Roman" w:hAnsi="Times New Roman"/>
          <w:sz w:val="24"/>
          <w:szCs w:val="24"/>
        </w:rPr>
        <w:t>;</w:t>
      </w:r>
    </w:p>
    <w:p w:rsidR="000C040E" w:rsidRDefault="000C040E" w:rsidP="008D17FB">
      <w:pPr>
        <w:pStyle w:val="Style2"/>
        <w:widowControl/>
        <w:tabs>
          <w:tab w:val="left" w:pos="567"/>
        </w:tabs>
        <w:spacing w:line="240" w:lineRule="auto"/>
        <w:ind w:left="567" w:firstLine="0"/>
      </w:pPr>
      <w:r>
        <w:t>ПК-9 – г</w:t>
      </w:r>
      <w:r w:rsidRPr="00990553">
        <w:t>отовность к формированию у населения, пациентов и членов их семей мотивации, направленной на сохранение и укрепление своего здоро</w:t>
      </w:r>
      <w:r>
        <w:t>вья и здоровья окружающих.</w:t>
      </w:r>
    </w:p>
    <w:p w:rsidR="001320C9" w:rsidRPr="00990553" w:rsidRDefault="001320C9" w:rsidP="000C040E">
      <w:pPr>
        <w:pStyle w:val="Style2"/>
        <w:widowControl/>
        <w:tabs>
          <w:tab w:val="left" w:pos="567"/>
        </w:tabs>
        <w:spacing w:line="240" w:lineRule="auto"/>
        <w:ind w:left="927" w:firstLine="0"/>
        <w:rPr>
          <w:rStyle w:val="FontStyle12"/>
          <w:b/>
          <w:sz w:val="24"/>
          <w:szCs w:val="24"/>
        </w:rPr>
      </w:pPr>
    </w:p>
    <w:p w:rsidR="000C040E" w:rsidRPr="00093798" w:rsidRDefault="000C040E" w:rsidP="002463E7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093798">
        <w:rPr>
          <w:rFonts w:ascii="Times New Roman" w:hAnsi="Times New Roman" w:cs="Times New Roman"/>
          <w:sz w:val="24"/>
          <w:szCs w:val="24"/>
        </w:rPr>
        <w:t>В результате освоения дисциплины «</w:t>
      </w:r>
      <w:proofErr w:type="spellStart"/>
      <w:r w:rsidRPr="000C040E">
        <w:rPr>
          <w:rFonts w:ascii="Times New Roman" w:hAnsi="Times New Roman" w:cs="Times New Roman"/>
          <w:bCs/>
          <w:sz w:val="24"/>
          <w:szCs w:val="24"/>
        </w:rPr>
        <w:t>Фтизиоофтальмология</w:t>
      </w:r>
      <w:proofErr w:type="spellEnd"/>
      <w:r w:rsidRPr="00093798">
        <w:rPr>
          <w:rFonts w:ascii="Times New Roman" w:hAnsi="Times New Roman" w:cs="Times New Roman"/>
          <w:sz w:val="24"/>
          <w:szCs w:val="24"/>
        </w:rPr>
        <w:t xml:space="preserve">» ординатор должен </w:t>
      </w:r>
    </w:p>
    <w:bookmarkEnd w:id="1"/>
    <w:p w:rsidR="00E111E9" w:rsidRPr="00093798" w:rsidRDefault="00E111E9" w:rsidP="00E111E9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C040E" w:rsidRPr="00A63926" w:rsidRDefault="000C040E" w:rsidP="001320C9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п</w:t>
      </w:r>
      <w:r w:rsidRPr="00A63926">
        <w:rPr>
          <w:sz w:val="24"/>
          <w:szCs w:val="24"/>
        </w:rPr>
        <w:t>онятия абстракт</w:t>
      </w:r>
      <w:r>
        <w:rPr>
          <w:sz w:val="24"/>
          <w:szCs w:val="24"/>
        </w:rPr>
        <w:t>ного мышления, анализа, синтеза;</w:t>
      </w:r>
    </w:p>
    <w:p w:rsidR="000C040E" w:rsidRPr="00A63926" w:rsidRDefault="000C040E" w:rsidP="001320C9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п</w:t>
      </w:r>
      <w:r w:rsidRPr="00A63926">
        <w:rPr>
          <w:sz w:val="24"/>
          <w:szCs w:val="24"/>
        </w:rPr>
        <w:t>ринципы толерантного восприятия социальных, этнических, конфессиональных и культур</w:t>
      </w:r>
      <w:r>
        <w:rPr>
          <w:sz w:val="24"/>
          <w:szCs w:val="24"/>
        </w:rPr>
        <w:t>ных различий;</w:t>
      </w:r>
    </w:p>
    <w:p w:rsidR="000C040E" w:rsidRPr="00A63926" w:rsidRDefault="000C040E" w:rsidP="001320C9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о</w:t>
      </w:r>
      <w:r w:rsidRPr="00A63926">
        <w:rPr>
          <w:sz w:val="24"/>
          <w:szCs w:val="24"/>
        </w:rPr>
        <w:t>сновы медици</w:t>
      </w:r>
      <w:r>
        <w:rPr>
          <w:sz w:val="24"/>
          <w:szCs w:val="24"/>
        </w:rPr>
        <w:t>нского законодательства и права,</w:t>
      </w:r>
      <w:r w:rsidRPr="00A6392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63926">
        <w:rPr>
          <w:sz w:val="24"/>
          <w:szCs w:val="24"/>
        </w:rPr>
        <w:t xml:space="preserve">олитику </w:t>
      </w:r>
      <w:r>
        <w:rPr>
          <w:sz w:val="24"/>
          <w:szCs w:val="24"/>
        </w:rPr>
        <w:t>здравоохранения,</w:t>
      </w:r>
      <w:r w:rsidRPr="00A63926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медицинскую этику и деонтологию,</w:t>
      </w:r>
      <w:r w:rsidRPr="00A6392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63926">
        <w:rPr>
          <w:sz w:val="24"/>
          <w:szCs w:val="24"/>
        </w:rPr>
        <w:t>сихо</w:t>
      </w:r>
      <w:r>
        <w:rPr>
          <w:sz w:val="24"/>
          <w:szCs w:val="24"/>
        </w:rPr>
        <w:t>логию профессионального общения;</w:t>
      </w:r>
    </w:p>
    <w:p w:rsidR="000C040E" w:rsidRDefault="000C040E" w:rsidP="001320C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A63926">
        <w:rPr>
          <w:rFonts w:ascii="Times New Roman" w:hAnsi="Times New Roman" w:cs="Times New Roman"/>
          <w:sz w:val="24"/>
          <w:szCs w:val="24"/>
        </w:rPr>
        <w:t xml:space="preserve">етодики сбора и медико-статистического анализа информации о показателях здоровья офтальмологических больных (взрослого населения и подростков на уровне различных подразделений медицинских организаций) в целях разработки научно-обоснованных мер по улучшению и сохранению здоровья населения; </w:t>
      </w:r>
    </w:p>
    <w:p w:rsidR="001320C9" w:rsidRPr="002F6F29" w:rsidRDefault="001320C9" w:rsidP="001320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туберкулезное поражение глаз, с</w:t>
      </w:r>
      <w:r w:rsidRPr="002F6F29">
        <w:rPr>
          <w:rFonts w:ascii="Times New Roman" w:hAnsi="Times New Roman" w:cs="Times New Roman"/>
          <w:sz w:val="24"/>
          <w:szCs w:val="24"/>
        </w:rPr>
        <w:t>пеци</w:t>
      </w:r>
      <w:r>
        <w:rPr>
          <w:rFonts w:ascii="Times New Roman" w:hAnsi="Times New Roman" w:cs="Times New Roman"/>
          <w:sz w:val="24"/>
          <w:szCs w:val="24"/>
        </w:rPr>
        <w:t>фический туберкулезный комплекс;</w:t>
      </w:r>
    </w:p>
    <w:p w:rsidR="001320C9" w:rsidRPr="002F6F29" w:rsidRDefault="001320C9" w:rsidP="001320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2F6F29">
        <w:rPr>
          <w:rFonts w:ascii="Times New Roman" w:hAnsi="Times New Roman" w:cs="Times New Roman"/>
          <w:sz w:val="24"/>
          <w:szCs w:val="24"/>
        </w:rPr>
        <w:t>линические группы</w:t>
      </w:r>
      <w:r>
        <w:rPr>
          <w:rFonts w:ascii="Times New Roman" w:hAnsi="Times New Roman" w:cs="Times New Roman"/>
          <w:sz w:val="24"/>
          <w:szCs w:val="24"/>
        </w:rPr>
        <w:t xml:space="preserve"> и классификации</w:t>
      </w:r>
      <w:r w:rsidRPr="002F6F29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sz w:val="24"/>
          <w:szCs w:val="24"/>
        </w:rPr>
        <w:t xml:space="preserve"> глаз;</w:t>
      </w:r>
    </w:p>
    <w:p w:rsidR="001320C9" w:rsidRPr="002F6F29" w:rsidRDefault="001320C9" w:rsidP="001320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</w:t>
      </w:r>
      <w:r w:rsidRPr="002F6F29">
        <w:rPr>
          <w:rFonts w:ascii="Times New Roman" w:hAnsi="Times New Roman" w:cs="Times New Roman"/>
          <w:sz w:val="24"/>
          <w:szCs w:val="24"/>
        </w:rPr>
        <w:t>уберкулезно</w:t>
      </w:r>
      <w:r>
        <w:rPr>
          <w:rFonts w:ascii="Times New Roman" w:hAnsi="Times New Roman" w:cs="Times New Roman"/>
          <w:sz w:val="24"/>
          <w:szCs w:val="24"/>
        </w:rPr>
        <w:t xml:space="preserve">-аллергические заболевания глаз и его </w:t>
      </w:r>
      <w:r w:rsidRPr="002F6F29">
        <w:rPr>
          <w:rFonts w:ascii="Times New Roman" w:hAnsi="Times New Roman" w:cs="Times New Roman"/>
          <w:sz w:val="24"/>
          <w:szCs w:val="24"/>
        </w:rPr>
        <w:t>защитного аппарата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20C9" w:rsidRPr="00A63926" w:rsidRDefault="001320C9" w:rsidP="001320C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F6F29">
        <w:rPr>
          <w:rFonts w:ascii="Times New Roman" w:hAnsi="Times New Roman" w:cs="Times New Roman"/>
          <w:sz w:val="24"/>
          <w:szCs w:val="24"/>
        </w:rPr>
        <w:t>оражения глаз при туберкулезе центральной нервной системы: нисходящий неврит и атрофия зрительного нерва, поражение хиазмы, зрительного тракта и глазодвигательных нервов, застойны</w:t>
      </w:r>
      <w:r>
        <w:rPr>
          <w:rFonts w:ascii="Times New Roman" w:hAnsi="Times New Roman" w:cs="Times New Roman"/>
          <w:sz w:val="24"/>
          <w:szCs w:val="24"/>
        </w:rPr>
        <w:t>й диск зрительного нерва;</w:t>
      </w:r>
    </w:p>
    <w:p w:rsidR="000C040E" w:rsidRDefault="000C040E" w:rsidP="001320C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63926">
        <w:rPr>
          <w:rFonts w:ascii="Times New Roman" w:hAnsi="Times New Roman" w:cs="Times New Roman"/>
          <w:sz w:val="24"/>
          <w:szCs w:val="24"/>
        </w:rPr>
        <w:t>ринципы проведения профил</w:t>
      </w:r>
      <w:r>
        <w:rPr>
          <w:rFonts w:ascii="Times New Roman" w:hAnsi="Times New Roman" w:cs="Times New Roman"/>
          <w:sz w:val="24"/>
          <w:szCs w:val="24"/>
        </w:rPr>
        <w:t>актических медицинских осмотров, п</w:t>
      </w:r>
      <w:r w:rsidRPr="00A63926">
        <w:rPr>
          <w:rFonts w:ascii="Times New Roman" w:hAnsi="Times New Roman" w:cs="Times New Roman"/>
          <w:sz w:val="24"/>
          <w:szCs w:val="24"/>
        </w:rPr>
        <w:t xml:space="preserve">орядок диспансеризации и диспансерного наблюдения больных с </w:t>
      </w:r>
      <w:r w:rsidR="001320C9">
        <w:rPr>
          <w:rFonts w:ascii="Times New Roman" w:hAnsi="Times New Roman" w:cs="Times New Roman"/>
          <w:sz w:val="24"/>
          <w:szCs w:val="24"/>
        </w:rPr>
        <w:t>туберкулезным</w:t>
      </w:r>
      <w:r w:rsidRPr="00A63926">
        <w:rPr>
          <w:rFonts w:ascii="Times New Roman" w:hAnsi="Times New Roman" w:cs="Times New Roman"/>
          <w:sz w:val="24"/>
          <w:szCs w:val="24"/>
        </w:rPr>
        <w:t xml:space="preserve"> </w:t>
      </w:r>
      <w:r w:rsidR="001320C9">
        <w:rPr>
          <w:rFonts w:ascii="Times New Roman" w:hAnsi="Times New Roman" w:cs="Times New Roman"/>
          <w:sz w:val="24"/>
          <w:szCs w:val="24"/>
        </w:rPr>
        <w:t xml:space="preserve">поражением </w:t>
      </w:r>
      <w:r w:rsidRPr="00A63926">
        <w:rPr>
          <w:rFonts w:ascii="Times New Roman" w:hAnsi="Times New Roman" w:cs="Times New Roman"/>
          <w:sz w:val="24"/>
          <w:szCs w:val="24"/>
        </w:rPr>
        <w:t>органа 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17FB" w:rsidRPr="002F6F29" w:rsidRDefault="008D17FB" w:rsidP="008D17FB">
      <w:pPr>
        <w:pStyle w:val="21"/>
        <w:ind w:left="34" w:firstLine="5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противотуберкулезную терапию.</w:t>
      </w:r>
    </w:p>
    <w:p w:rsidR="00E111E9" w:rsidRPr="00093798" w:rsidRDefault="00E111E9" w:rsidP="008D17FB">
      <w:pPr>
        <w:pStyle w:val="31"/>
        <w:spacing w:after="0"/>
        <w:ind w:firstLine="567"/>
        <w:jc w:val="both"/>
        <w:rPr>
          <w:rFonts w:ascii="Times New Roman" w:hAnsi="Times New Roman"/>
          <w:b/>
          <w:bCs/>
        </w:rPr>
      </w:pPr>
      <w:r w:rsidRPr="00093798">
        <w:rPr>
          <w:rFonts w:ascii="Times New Roman" w:hAnsi="Times New Roman"/>
          <w:b/>
          <w:bCs/>
        </w:rPr>
        <w:t>Уметь:</w:t>
      </w:r>
    </w:p>
    <w:p w:rsidR="000C040E" w:rsidRPr="00175712" w:rsidRDefault="000C040E" w:rsidP="001320C9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а</w:t>
      </w:r>
      <w:r w:rsidRPr="00175712">
        <w:rPr>
          <w:sz w:val="24"/>
          <w:szCs w:val="24"/>
        </w:rPr>
        <w:t xml:space="preserve">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своей профессиональной </w:t>
      </w:r>
      <w:r>
        <w:rPr>
          <w:sz w:val="24"/>
          <w:szCs w:val="24"/>
        </w:rPr>
        <w:t>деятельности врача-офтальмолога;</w:t>
      </w:r>
    </w:p>
    <w:p w:rsidR="000C040E" w:rsidRPr="00175712" w:rsidRDefault="000C040E" w:rsidP="001320C9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то</w:t>
      </w:r>
      <w:r w:rsidRPr="00175712">
        <w:rPr>
          <w:sz w:val="24"/>
          <w:szCs w:val="24"/>
        </w:rPr>
        <w:t>существлять</w:t>
      </w:r>
      <w:proofErr w:type="spellEnd"/>
      <w:r w:rsidRPr="00175712">
        <w:rPr>
          <w:sz w:val="24"/>
          <w:szCs w:val="24"/>
        </w:rPr>
        <w:t xml:space="preserve">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</w:t>
      </w:r>
      <w:r>
        <w:rPr>
          <w:sz w:val="24"/>
          <w:szCs w:val="24"/>
        </w:rPr>
        <w:t>цией, сохранять врачебную тайну;</w:t>
      </w:r>
    </w:p>
    <w:p w:rsidR="000C040E" w:rsidRPr="00175712" w:rsidRDefault="00686EAC" w:rsidP="001320C9">
      <w:pPr>
        <w:pStyle w:val="3"/>
        <w:spacing w:after="0"/>
        <w:ind w:left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0C040E">
        <w:rPr>
          <w:sz w:val="24"/>
          <w:szCs w:val="24"/>
        </w:rPr>
        <w:t>р</w:t>
      </w:r>
      <w:r w:rsidR="000C040E" w:rsidRPr="00175712">
        <w:rPr>
          <w:sz w:val="24"/>
          <w:szCs w:val="24"/>
        </w:rPr>
        <w:t xml:space="preserve">еализовать этические и </w:t>
      </w:r>
      <w:proofErr w:type="spellStart"/>
      <w:r w:rsidR="000C040E" w:rsidRPr="00175712">
        <w:rPr>
          <w:sz w:val="24"/>
          <w:szCs w:val="24"/>
        </w:rPr>
        <w:t>деонтологические</w:t>
      </w:r>
      <w:proofErr w:type="spellEnd"/>
      <w:r w:rsidR="000C040E" w:rsidRPr="00175712">
        <w:rPr>
          <w:sz w:val="24"/>
          <w:szCs w:val="24"/>
        </w:rPr>
        <w:t xml:space="preserve"> аспекты врачебной деятельности в общении с коллегами, медицинскими сестрами и младшим персоналом, взрослым населением и подростками,</w:t>
      </w:r>
      <w:r w:rsidR="000C040E">
        <w:rPr>
          <w:sz w:val="24"/>
          <w:szCs w:val="24"/>
        </w:rPr>
        <w:t xml:space="preserve"> их родителями и родственниками;</w:t>
      </w:r>
    </w:p>
    <w:p w:rsidR="000C040E" w:rsidRPr="00175712" w:rsidRDefault="00686EAC" w:rsidP="001320C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40E">
        <w:rPr>
          <w:rFonts w:ascii="Times New Roman" w:hAnsi="Times New Roman" w:cs="Times New Roman"/>
          <w:sz w:val="24"/>
          <w:szCs w:val="24"/>
        </w:rPr>
        <w:t>п</w:t>
      </w:r>
      <w:r w:rsidR="000C040E" w:rsidRPr="00175712">
        <w:rPr>
          <w:rFonts w:ascii="Times New Roman" w:hAnsi="Times New Roman" w:cs="Times New Roman"/>
          <w:sz w:val="24"/>
          <w:szCs w:val="24"/>
        </w:rPr>
        <w:t>роводить полное офтальмологическое обследование у взрослых и детей, выявлять общие и спе</w:t>
      </w:r>
      <w:r w:rsidR="000C040E">
        <w:rPr>
          <w:rFonts w:ascii="Times New Roman" w:hAnsi="Times New Roman" w:cs="Times New Roman"/>
          <w:sz w:val="24"/>
          <w:szCs w:val="24"/>
        </w:rPr>
        <w:t>цифические признаки заболевания;</w:t>
      </w:r>
    </w:p>
    <w:p w:rsidR="000C040E" w:rsidRPr="00175712" w:rsidRDefault="00686EAC" w:rsidP="001320C9">
      <w:pPr>
        <w:pStyle w:val="a3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40E">
        <w:rPr>
          <w:rFonts w:ascii="Times New Roman" w:hAnsi="Times New Roman" w:cs="Times New Roman"/>
          <w:sz w:val="24"/>
          <w:szCs w:val="24"/>
        </w:rPr>
        <w:t>в</w:t>
      </w:r>
      <w:r w:rsidR="000C040E" w:rsidRPr="00175712">
        <w:rPr>
          <w:rFonts w:ascii="Times New Roman" w:hAnsi="Times New Roman" w:cs="Times New Roman"/>
          <w:sz w:val="24"/>
          <w:szCs w:val="24"/>
        </w:rPr>
        <w:t xml:space="preserve">ыявлять у пациентов основные патологические симптомы и синдромы офтальмологических заболеваний, используя знания основ медико-биологических и клинических дисциплин, с учетом законов течения патологии по органам, системам и организма в целом, 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</w:t>
      </w:r>
      <w:r>
        <w:rPr>
          <w:rFonts w:ascii="Times New Roman" w:hAnsi="Times New Roman" w:cs="Times New Roman"/>
          <w:sz w:val="24"/>
          <w:szCs w:val="24"/>
        </w:rPr>
        <w:t>и угрожающих жизни состояний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40E" w:rsidRPr="00175712">
        <w:rPr>
          <w:rFonts w:ascii="Times New Roman" w:hAnsi="Times New Roman" w:cs="Times New Roman"/>
          <w:sz w:val="24"/>
          <w:szCs w:val="24"/>
        </w:rPr>
        <w:t>группе</w:t>
      </w:r>
      <w:r w:rsidR="000C040E">
        <w:rPr>
          <w:rFonts w:ascii="Times New Roman" w:hAnsi="Times New Roman" w:cs="Times New Roman"/>
          <w:sz w:val="24"/>
          <w:szCs w:val="24"/>
        </w:rPr>
        <w:t xml:space="preserve"> офтальмологических заболеваний;</w:t>
      </w:r>
    </w:p>
    <w:p w:rsidR="00686EAC" w:rsidRDefault="00686EAC" w:rsidP="001320C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40E">
        <w:rPr>
          <w:rFonts w:ascii="Times New Roman" w:hAnsi="Times New Roman" w:cs="Times New Roman"/>
          <w:sz w:val="24"/>
          <w:szCs w:val="24"/>
        </w:rPr>
        <w:t>п</w:t>
      </w:r>
      <w:r w:rsidR="000C040E" w:rsidRPr="00175712">
        <w:rPr>
          <w:rFonts w:ascii="Times New Roman" w:hAnsi="Times New Roman" w:cs="Times New Roman"/>
          <w:sz w:val="24"/>
          <w:szCs w:val="24"/>
        </w:rPr>
        <w:t xml:space="preserve">равильно и максимально полно опрашивать больного с жалобами со стороны глаз, </w:t>
      </w:r>
    </w:p>
    <w:p w:rsidR="000C040E" w:rsidRPr="00175712" w:rsidRDefault="00686EAC" w:rsidP="001320C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40E" w:rsidRPr="00175712">
        <w:rPr>
          <w:rFonts w:ascii="Times New Roman" w:hAnsi="Times New Roman" w:cs="Times New Roman"/>
          <w:sz w:val="24"/>
          <w:szCs w:val="24"/>
        </w:rPr>
        <w:t>собирать анамнез заболевания и анамнез жизни;</w:t>
      </w:r>
    </w:p>
    <w:p w:rsidR="00E111E9" w:rsidRPr="00093798" w:rsidRDefault="00686EAC" w:rsidP="001320C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40E">
        <w:rPr>
          <w:rFonts w:ascii="Times New Roman" w:hAnsi="Times New Roman" w:cs="Times New Roman"/>
          <w:sz w:val="24"/>
          <w:szCs w:val="24"/>
        </w:rPr>
        <w:t>п</w:t>
      </w:r>
      <w:r w:rsidR="000C040E" w:rsidRPr="00175712">
        <w:rPr>
          <w:rFonts w:ascii="Times New Roman" w:hAnsi="Times New Roman" w:cs="Times New Roman"/>
          <w:sz w:val="24"/>
          <w:szCs w:val="24"/>
        </w:rPr>
        <w:t>равильно интерпретировать результаты инструментальных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1E9" w:rsidRPr="00093798" w:rsidRDefault="00E111E9" w:rsidP="001320C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686EAC" w:rsidRPr="00BF0AFA" w:rsidRDefault="00686EAC" w:rsidP="001320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0AFA">
        <w:rPr>
          <w:rFonts w:ascii="Times New Roman" w:hAnsi="Times New Roman" w:cs="Times New Roman"/>
          <w:sz w:val="24"/>
          <w:szCs w:val="24"/>
        </w:rPr>
        <w:t>навыком</w:t>
      </w:r>
      <w:r>
        <w:rPr>
          <w:rFonts w:ascii="Times New Roman" w:hAnsi="Times New Roman" w:cs="Times New Roman"/>
          <w:sz w:val="24"/>
          <w:szCs w:val="24"/>
        </w:rPr>
        <w:t xml:space="preserve"> наружного осмотра и пальпации глаза</w:t>
      </w:r>
      <w:r w:rsidRPr="00BF0AFA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пециальными методами исследования;</w:t>
      </w:r>
    </w:p>
    <w:p w:rsidR="00686EAC" w:rsidRPr="00BF0AFA" w:rsidRDefault="00686EAC" w:rsidP="001320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F0AFA">
        <w:rPr>
          <w:rFonts w:ascii="Times New Roman" w:hAnsi="Times New Roman" w:cs="Times New Roman"/>
          <w:sz w:val="24"/>
          <w:szCs w:val="24"/>
        </w:rPr>
        <w:t xml:space="preserve">авыком использовать в своей врачебной деятельности анатомические и гистологические данные глазного яблока для выявления </w:t>
      </w:r>
      <w:r>
        <w:rPr>
          <w:rFonts w:ascii="Times New Roman" w:hAnsi="Times New Roman" w:cs="Times New Roman"/>
          <w:sz w:val="24"/>
          <w:szCs w:val="24"/>
        </w:rPr>
        <w:t>патологии</w:t>
      </w:r>
      <w:r w:rsidRPr="00BF0AFA">
        <w:rPr>
          <w:rFonts w:ascii="Times New Roman" w:hAnsi="Times New Roman" w:cs="Times New Roman"/>
          <w:sz w:val="24"/>
          <w:szCs w:val="24"/>
        </w:rPr>
        <w:t>;</w:t>
      </w:r>
    </w:p>
    <w:p w:rsidR="00686EAC" w:rsidRPr="00BF0AFA" w:rsidRDefault="00686EAC" w:rsidP="001320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навыком использовать анатомо-</w:t>
      </w:r>
      <w:r w:rsidRPr="00BF0AFA">
        <w:rPr>
          <w:rFonts w:ascii="Times New Roman" w:hAnsi="Times New Roman" w:cs="Times New Roman"/>
          <w:sz w:val="24"/>
          <w:szCs w:val="24"/>
        </w:rPr>
        <w:t>топогр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AFA">
        <w:rPr>
          <w:rFonts w:ascii="Times New Roman" w:hAnsi="Times New Roman" w:cs="Times New Roman"/>
          <w:sz w:val="24"/>
          <w:szCs w:val="24"/>
        </w:rPr>
        <w:t>фические и гист</w:t>
      </w:r>
      <w:r>
        <w:rPr>
          <w:rFonts w:ascii="Times New Roman" w:hAnsi="Times New Roman" w:cs="Times New Roman"/>
          <w:sz w:val="24"/>
          <w:szCs w:val="24"/>
        </w:rPr>
        <w:t xml:space="preserve">ологические характеристики для </w:t>
      </w:r>
      <w:r w:rsidRPr="00BF0AFA">
        <w:rPr>
          <w:rFonts w:ascii="Times New Roman" w:hAnsi="Times New Roman" w:cs="Times New Roman"/>
          <w:sz w:val="24"/>
          <w:szCs w:val="24"/>
        </w:rPr>
        <w:t>технически правильного выполнения различных методов исследования;</w:t>
      </w:r>
    </w:p>
    <w:p w:rsidR="00686EAC" w:rsidRPr="00BF0AFA" w:rsidRDefault="00686EAC" w:rsidP="001320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0AFA">
        <w:rPr>
          <w:rFonts w:ascii="Times New Roman" w:hAnsi="Times New Roman" w:cs="Times New Roman"/>
          <w:sz w:val="24"/>
          <w:szCs w:val="24"/>
        </w:rPr>
        <w:t>навыками  применения анатомо-топографических, гистологических и функциональных характеристик различных структур органа зрения при проведении хирургического лечения;</w:t>
      </w:r>
    </w:p>
    <w:p w:rsidR="00686EAC" w:rsidRDefault="00686EAC" w:rsidP="001320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</w:t>
      </w:r>
      <w:r w:rsidRPr="00BF0AFA">
        <w:rPr>
          <w:rFonts w:ascii="Times New Roman" w:hAnsi="Times New Roman" w:cs="Times New Roman"/>
          <w:sz w:val="24"/>
          <w:szCs w:val="24"/>
        </w:rPr>
        <w:t xml:space="preserve"> применения анатомо-топографических, гистологических и функциональных характеристик различных структур органа зрения при проведении консервативного лечения.</w:t>
      </w:r>
    </w:p>
    <w:p w:rsidR="001320C9" w:rsidRPr="004306AA" w:rsidRDefault="001320C9" w:rsidP="001320C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6EAC" w:rsidRPr="00093798" w:rsidRDefault="00686EAC" w:rsidP="001320C9">
      <w:pPr>
        <w:pStyle w:val="12"/>
        <w:numPr>
          <w:ilvl w:val="0"/>
          <w:numId w:val="29"/>
        </w:numPr>
        <w:shd w:val="clear" w:color="auto" w:fill="auto"/>
        <w:spacing w:before="0" w:line="240" w:lineRule="auto"/>
        <w:ind w:left="567" w:hanging="567"/>
        <w:jc w:val="both"/>
        <w:outlineLvl w:val="9"/>
        <w:rPr>
          <w:sz w:val="24"/>
          <w:szCs w:val="24"/>
        </w:rPr>
      </w:pPr>
      <w:r w:rsidRPr="00093798">
        <w:rPr>
          <w:color w:val="000000"/>
          <w:sz w:val="24"/>
          <w:szCs w:val="24"/>
          <w:lang w:bidi="ru-RU"/>
        </w:rPr>
        <w:t>Место учебной дисциплины «</w:t>
      </w:r>
      <w:r w:rsidRPr="00BF0AFA">
        <w:rPr>
          <w:sz w:val="24"/>
          <w:szCs w:val="28"/>
        </w:rPr>
        <w:t>Эмбриология, онтогенез, анатомия и физиология органа зрения</w:t>
      </w:r>
      <w:r w:rsidRPr="00093798">
        <w:rPr>
          <w:color w:val="000000"/>
          <w:sz w:val="24"/>
          <w:szCs w:val="24"/>
          <w:lang w:bidi="ru-RU"/>
        </w:rPr>
        <w:t>» в структуре ОПОП университета</w:t>
      </w:r>
    </w:p>
    <w:p w:rsidR="008D17FB" w:rsidRDefault="00686EAC" w:rsidP="008D17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7885">
        <w:rPr>
          <w:rFonts w:ascii="Times New Roman" w:hAnsi="Times New Roman" w:cs="Times New Roman"/>
          <w:sz w:val="24"/>
          <w:szCs w:val="24"/>
        </w:rPr>
        <w:t>Учебная дисциплина «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Фтизиофтальмология</w:t>
      </w:r>
      <w:proofErr w:type="spellEnd"/>
      <w:r w:rsidRPr="00687885">
        <w:rPr>
          <w:rFonts w:ascii="Times New Roman" w:hAnsi="Times New Roman" w:cs="Times New Roman"/>
          <w:sz w:val="24"/>
          <w:szCs w:val="24"/>
        </w:rPr>
        <w:t xml:space="preserve">» </w:t>
      </w:r>
      <w:r w:rsidR="008D17F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8D17F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D17FB">
        <w:rPr>
          <w:rFonts w:ascii="Times New Roman" w:hAnsi="Times New Roman" w:cs="Times New Roman"/>
          <w:sz w:val="24"/>
          <w:szCs w:val="24"/>
        </w:rPr>
        <w:t xml:space="preserve">.В.ДВ.1 </w:t>
      </w:r>
      <w:r w:rsidR="008D17FB" w:rsidRPr="00687885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8D17FB">
        <w:rPr>
          <w:rFonts w:ascii="Times New Roman" w:hAnsi="Times New Roman" w:cs="Times New Roman"/>
          <w:sz w:val="24"/>
          <w:szCs w:val="24"/>
        </w:rPr>
        <w:t>дисциплинам по выбору Б1.В.ДВ.</w:t>
      </w:r>
    </w:p>
    <w:p w:rsidR="001320C9" w:rsidRPr="00687885" w:rsidRDefault="001320C9" w:rsidP="00686EA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6EAC" w:rsidRPr="00446F0C" w:rsidRDefault="00686EAC" w:rsidP="00686EAC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left="0" w:firstLine="0"/>
        <w:rPr>
          <w:b/>
        </w:rPr>
      </w:pPr>
      <w:r w:rsidRPr="00446F0C">
        <w:rPr>
          <w:b/>
        </w:rPr>
        <w:t>Общая трудоемкость дисциплины:</w:t>
      </w:r>
    </w:p>
    <w:p w:rsidR="008D17FB" w:rsidRDefault="008D17FB" w:rsidP="008D17FB">
      <w:pPr>
        <w:pStyle w:val="ac"/>
        <w:tabs>
          <w:tab w:val="clear" w:pos="756"/>
          <w:tab w:val="left" w:pos="567"/>
        </w:tabs>
        <w:spacing w:line="240" w:lineRule="auto"/>
        <w:ind w:left="720" w:hanging="153"/>
      </w:pPr>
      <w:r>
        <w:t>1 зачетная единица (36 часов), из них аудиторных 24 часа.</w:t>
      </w:r>
    </w:p>
    <w:p w:rsidR="008D17FB" w:rsidRDefault="008D17FB" w:rsidP="008D17FB">
      <w:pPr>
        <w:pStyle w:val="ac"/>
        <w:tabs>
          <w:tab w:val="clear" w:pos="756"/>
          <w:tab w:val="left" w:pos="567"/>
        </w:tabs>
        <w:spacing w:line="240" w:lineRule="auto"/>
        <w:ind w:left="0" w:firstLine="0"/>
      </w:pPr>
    </w:p>
    <w:p w:rsidR="008D17FB" w:rsidRDefault="008D17FB" w:rsidP="008D17FB">
      <w:pPr>
        <w:pStyle w:val="ac"/>
        <w:tabs>
          <w:tab w:val="clear" w:pos="756"/>
          <w:tab w:val="left" w:pos="567"/>
        </w:tabs>
        <w:spacing w:line="240" w:lineRule="auto"/>
        <w:ind w:left="0" w:firstLine="0"/>
      </w:pPr>
    </w:p>
    <w:p w:rsidR="008D17FB" w:rsidRDefault="008D17FB" w:rsidP="008D17FB">
      <w:pPr>
        <w:pStyle w:val="ac"/>
        <w:tabs>
          <w:tab w:val="clear" w:pos="756"/>
          <w:tab w:val="left" w:pos="567"/>
        </w:tabs>
        <w:spacing w:line="240" w:lineRule="auto"/>
        <w:ind w:left="0" w:firstLine="0"/>
      </w:pPr>
    </w:p>
    <w:p w:rsidR="008D17FB" w:rsidRDefault="008D17FB" w:rsidP="008D17FB">
      <w:pPr>
        <w:pStyle w:val="ac"/>
        <w:tabs>
          <w:tab w:val="clear" w:pos="756"/>
          <w:tab w:val="left" w:pos="567"/>
        </w:tabs>
        <w:spacing w:line="240" w:lineRule="auto"/>
        <w:ind w:left="0" w:firstLine="0"/>
      </w:pPr>
    </w:p>
    <w:p w:rsidR="008D17FB" w:rsidRDefault="008D17FB" w:rsidP="008D17FB">
      <w:pPr>
        <w:pStyle w:val="ac"/>
        <w:tabs>
          <w:tab w:val="clear" w:pos="756"/>
          <w:tab w:val="left" w:pos="567"/>
        </w:tabs>
        <w:spacing w:line="240" w:lineRule="auto"/>
        <w:ind w:left="0" w:firstLine="0"/>
      </w:pPr>
    </w:p>
    <w:p w:rsidR="008D17FB" w:rsidRPr="00A97DEC" w:rsidRDefault="008D17FB" w:rsidP="008D17FB">
      <w:pPr>
        <w:pStyle w:val="ac"/>
        <w:tabs>
          <w:tab w:val="clear" w:pos="756"/>
          <w:tab w:val="left" w:pos="567"/>
        </w:tabs>
        <w:spacing w:line="240" w:lineRule="auto"/>
        <w:ind w:left="0" w:firstLine="0"/>
      </w:pPr>
    </w:p>
    <w:p w:rsidR="00E111E9" w:rsidRPr="00093798" w:rsidRDefault="00E111E9" w:rsidP="00E111E9">
      <w:pPr>
        <w:pStyle w:val="a3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дисциплины:</w:t>
      </w:r>
    </w:p>
    <w:p w:rsidR="00E111E9" w:rsidRPr="00093798" w:rsidRDefault="00E111E9" w:rsidP="00E111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835"/>
        <w:gridCol w:w="4961"/>
      </w:tblGrid>
      <w:tr w:rsidR="00E111E9" w:rsidRPr="00093798" w:rsidTr="00C105C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E9" w:rsidRPr="00093798" w:rsidRDefault="00E111E9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E9" w:rsidRPr="00093798" w:rsidRDefault="00E111E9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E111E9" w:rsidRPr="00093798" w:rsidRDefault="00E111E9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E9" w:rsidRPr="00093798" w:rsidRDefault="00E111E9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E9" w:rsidRPr="00093798" w:rsidRDefault="00E111E9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E111E9" w:rsidRPr="00093798" w:rsidTr="00C105C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E9" w:rsidRPr="00093798" w:rsidRDefault="00E111E9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E9" w:rsidRPr="00093798" w:rsidRDefault="00E111E9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E9" w:rsidRPr="00093798" w:rsidRDefault="00E111E9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E9" w:rsidRPr="00093798" w:rsidRDefault="00E111E9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F6F29" w:rsidRPr="00093798" w:rsidTr="00E25D9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29" w:rsidRPr="008D17FB" w:rsidRDefault="008D17FB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7F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FB" w:rsidRDefault="00C87452" w:rsidP="002F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</w:t>
            </w:r>
          </w:p>
          <w:p w:rsidR="00C87452" w:rsidRDefault="00C87452" w:rsidP="002F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УК-2;</w:t>
            </w:r>
          </w:p>
          <w:p w:rsidR="00C87452" w:rsidRPr="002F6F29" w:rsidRDefault="00C87452" w:rsidP="002F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</w:t>
            </w:r>
          </w:p>
          <w:p w:rsidR="002F6F29" w:rsidRDefault="002F6F29" w:rsidP="002F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ПК-1;</w:t>
            </w:r>
          </w:p>
          <w:p w:rsidR="002F6F29" w:rsidRDefault="002F6F29" w:rsidP="002F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ПК-2;</w:t>
            </w:r>
          </w:p>
          <w:p w:rsidR="002F6F29" w:rsidRDefault="002F6F29" w:rsidP="002F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ПК-5;</w:t>
            </w:r>
          </w:p>
          <w:p w:rsidR="002F6F29" w:rsidRPr="002F6F29" w:rsidRDefault="008D17FB" w:rsidP="002F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29" w:rsidRPr="002F6F29" w:rsidRDefault="002F6F29" w:rsidP="002F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Диагностика и дифференциальная диагностика туберкулеза глаза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29" w:rsidRPr="002F6F29" w:rsidRDefault="002F6F29" w:rsidP="009C133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Туберкулез.</w:t>
            </w:r>
          </w:p>
          <w:p w:rsidR="002F6F29" w:rsidRPr="002F6F29" w:rsidRDefault="002F6F29" w:rsidP="009C133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Туберкулезное поражение глаз. Специфический туберкулезный комплекс.</w:t>
            </w:r>
          </w:p>
          <w:p w:rsidR="002F6F29" w:rsidRPr="002F6F29" w:rsidRDefault="002F6F29" w:rsidP="009C133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Клинические группы туберкулеза</w:t>
            </w:r>
          </w:p>
          <w:p w:rsidR="002F6F29" w:rsidRPr="002F6F29" w:rsidRDefault="002F6F29" w:rsidP="009C133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Классификация туберкулеза глаз:</w:t>
            </w:r>
          </w:p>
          <w:p w:rsidR="002F6F29" w:rsidRPr="002F6F29" w:rsidRDefault="002F6F29" w:rsidP="009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I. Гематогенные поражения оболочек глазного яблока:</w:t>
            </w:r>
          </w:p>
          <w:p w:rsidR="002F6F29" w:rsidRPr="002F6F29" w:rsidRDefault="002F6F29" w:rsidP="009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1. Передние 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увеиты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, в том числе с распространением на склеру и роговицу.</w:t>
            </w:r>
          </w:p>
          <w:p w:rsidR="002F6F29" w:rsidRPr="002F6F29" w:rsidRDefault="002F6F29" w:rsidP="009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2. Периферические 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увеиты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F29" w:rsidRPr="002F6F29" w:rsidRDefault="002F6F29" w:rsidP="009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Хориоретиниты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 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ретиноваскулитами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F6F29" w:rsidRPr="002F6F29" w:rsidRDefault="002F6F29" w:rsidP="009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Генерализованные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увеиты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панувеиты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F6F29" w:rsidRPr="002F6F29" w:rsidRDefault="002F6F29" w:rsidP="009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II. Туберкулезно-аллергические заболевания глаз:</w:t>
            </w:r>
          </w:p>
          <w:p w:rsidR="002F6F29" w:rsidRPr="002F6F29" w:rsidRDefault="002F6F29" w:rsidP="009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Фликтенулезные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конъюнктивиты и кератиты (в том числе 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фасцикулярный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 кератит, 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скрофулезный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 сосудистый паннус).</w:t>
            </w:r>
          </w:p>
          <w:p w:rsidR="002F6F29" w:rsidRPr="002F6F29" w:rsidRDefault="002F6F29" w:rsidP="009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 xml:space="preserve">2. Туберкулезно-аллергические 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эписклериты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, иридоциклиты, </w:t>
            </w:r>
            <w:proofErr w:type="spellStart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хориоретиниты</w:t>
            </w:r>
            <w:proofErr w:type="spellEnd"/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F29" w:rsidRPr="002F6F29" w:rsidRDefault="002F6F29" w:rsidP="009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III. Туберкулезные поражения защитного аппарата глаза: туберкулез кожи век, конъюнктивы, дакриоцистит, дакриоаденит, остеомиелит орбиты.</w:t>
            </w:r>
          </w:p>
          <w:p w:rsidR="002F6F29" w:rsidRPr="002F6F29" w:rsidRDefault="002F6F29" w:rsidP="009C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IV. Поражения глаз при туберкулезе центральной нервной системы: нисходящий неврит и атрофия зрительного нерва, поражение хиазмы, зрительного тракта и глазодвигательных нервов, застойны</w:t>
            </w:r>
            <w:r w:rsidR="009C1330">
              <w:rPr>
                <w:rFonts w:ascii="Times New Roman" w:hAnsi="Times New Roman" w:cs="Times New Roman"/>
                <w:sz w:val="24"/>
                <w:szCs w:val="24"/>
              </w:rPr>
              <w:t>й диск зрительного нерва.</w:t>
            </w:r>
          </w:p>
        </w:tc>
      </w:tr>
      <w:tr w:rsidR="002F6F29" w:rsidRPr="00093798" w:rsidTr="00E25D9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29" w:rsidRPr="008D17FB" w:rsidRDefault="008D17FB" w:rsidP="00C105C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7F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52" w:rsidRDefault="00C87452" w:rsidP="00C8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</w:t>
            </w:r>
          </w:p>
          <w:p w:rsidR="00C87452" w:rsidRDefault="00C87452" w:rsidP="00C8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УК-2;</w:t>
            </w:r>
          </w:p>
          <w:p w:rsidR="00C87452" w:rsidRPr="002F6F29" w:rsidRDefault="00C87452" w:rsidP="00C87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</w:t>
            </w:r>
          </w:p>
          <w:p w:rsidR="008D17FB" w:rsidRDefault="008D17FB" w:rsidP="008D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ПК-1;</w:t>
            </w:r>
          </w:p>
          <w:p w:rsidR="008D17FB" w:rsidRDefault="008D17FB" w:rsidP="008D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ПК-2;</w:t>
            </w:r>
          </w:p>
          <w:p w:rsidR="008D17FB" w:rsidRDefault="008D17FB" w:rsidP="008D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ПК-5;</w:t>
            </w:r>
          </w:p>
          <w:p w:rsidR="002F6F29" w:rsidRPr="002F6F29" w:rsidRDefault="008D17FB" w:rsidP="008D1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29" w:rsidRPr="002F6F29" w:rsidRDefault="002F6F29" w:rsidP="002F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29">
              <w:rPr>
                <w:rFonts w:ascii="Times New Roman" w:hAnsi="Times New Roman" w:cs="Times New Roman"/>
                <w:sz w:val="24"/>
                <w:szCs w:val="24"/>
              </w:rPr>
              <w:t>Лечение туберкулезных заболеваний глаз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29" w:rsidRPr="002F6F29" w:rsidRDefault="002F6F29" w:rsidP="009C1330">
            <w:pPr>
              <w:pStyle w:val="21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F29">
              <w:rPr>
                <w:rFonts w:ascii="Times New Roman" w:hAnsi="Times New Roman"/>
                <w:sz w:val="24"/>
                <w:szCs w:val="24"/>
              </w:rPr>
              <w:t>Противотуберкулезная терапия:</w:t>
            </w:r>
          </w:p>
          <w:p w:rsidR="002F6F29" w:rsidRPr="002F6F29" w:rsidRDefault="002F6F29" w:rsidP="009C1330">
            <w:pPr>
              <w:pStyle w:val="21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F29">
              <w:rPr>
                <w:rFonts w:ascii="Times New Roman" w:hAnsi="Times New Roman"/>
                <w:sz w:val="24"/>
                <w:szCs w:val="24"/>
              </w:rPr>
              <w:t>1. этиотропное лечение;</w:t>
            </w:r>
          </w:p>
          <w:p w:rsidR="002F6F29" w:rsidRPr="002F6F29" w:rsidRDefault="002F6F29" w:rsidP="009C1330">
            <w:pPr>
              <w:pStyle w:val="21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F29">
              <w:rPr>
                <w:rFonts w:ascii="Times New Roman" w:hAnsi="Times New Roman"/>
                <w:sz w:val="24"/>
                <w:szCs w:val="24"/>
              </w:rPr>
              <w:t>2.</w:t>
            </w:r>
            <w:r w:rsidR="009C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F29">
              <w:rPr>
                <w:rFonts w:ascii="Times New Roman" w:hAnsi="Times New Roman"/>
                <w:sz w:val="24"/>
                <w:szCs w:val="24"/>
              </w:rPr>
              <w:t xml:space="preserve">этиотропный подход в лечении в сочетании с </w:t>
            </w:r>
            <w:proofErr w:type="gramStart"/>
            <w:r w:rsidRPr="002F6F29">
              <w:rPr>
                <w:rFonts w:ascii="Times New Roman" w:hAnsi="Times New Roman"/>
                <w:sz w:val="24"/>
                <w:szCs w:val="24"/>
              </w:rPr>
              <w:t>патогенетическим</w:t>
            </w:r>
            <w:proofErr w:type="gramEnd"/>
            <w:r w:rsidRPr="002F6F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6F29" w:rsidRPr="002F6F29" w:rsidRDefault="002F6F29" w:rsidP="009C1330">
            <w:pPr>
              <w:pStyle w:val="21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F29">
              <w:rPr>
                <w:rFonts w:ascii="Times New Roman" w:hAnsi="Times New Roman"/>
                <w:sz w:val="24"/>
                <w:szCs w:val="24"/>
              </w:rPr>
              <w:t>3.</w:t>
            </w:r>
            <w:r w:rsidR="009C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F29">
              <w:rPr>
                <w:rFonts w:ascii="Times New Roman" w:hAnsi="Times New Roman"/>
                <w:sz w:val="24"/>
                <w:szCs w:val="24"/>
              </w:rPr>
              <w:t>физиотерапия.</w:t>
            </w:r>
          </w:p>
        </w:tc>
      </w:tr>
    </w:tbl>
    <w:p w:rsidR="00E111E9" w:rsidRPr="000C040E" w:rsidRDefault="00E111E9" w:rsidP="000C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1E9" w:rsidRPr="00093798" w:rsidRDefault="00E111E9" w:rsidP="00E111E9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798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E111E9" w:rsidRPr="00093798" w:rsidRDefault="00E111E9" w:rsidP="00E111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798">
        <w:rPr>
          <w:rFonts w:ascii="Times New Roman" w:hAnsi="Times New Roman" w:cs="Times New Roman"/>
          <w:bCs/>
          <w:sz w:val="24"/>
          <w:szCs w:val="24"/>
        </w:rPr>
        <w:t>- подготовка к практическим занятиям;</w:t>
      </w:r>
    </w:p>
    <w:p w:rsidR="00E111E9" w:rsidRPr="00093798" w:rsidRDefault="00E111E9" w:rsidP="00E111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- подготовка рефератов;</w:t>
      </w:r>
    </w:p>
    <w:p w:rsidR="00E111E9" w:rsidRPr="00093798" w:rsidRDefault="00E111E9" w:rsidP="00E111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 xml:space="preserve">- </w:t>
      </w:r>
      <w:r w:rsidRPr="00093798">
        <w:rPr>
          <w:rFonts w:ascii="Times New Roman" w:hAnsi="Times New Roman" w:cs="Times New Roman"/>
          <w:bCs/>
          <w:sz w:val="24"/>
          <w:szCs w:val="24"/>
        </w:rPr>
        <w:t>подготовка к тестированию;</w:t>
      </w:r>
    </w:p>
    <w:p w:rsidR="00E111E9" w:rsidRPr="00093798" w:rsidRDefault="00E111E9" w:rsidP="00E111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- подготовка к текущему контролю;</w:t>
      </w:r>
    </w:p>
    <w:p w:rsidR="00E111E9" w:rsidRDefault="00E111E9" w:rsidP="00E111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>- подго</w:t>
      </w:r>
      <w:r w:rsidR="00EC1D17">
        <w:rPr>
          <w:rFonts w:ascii="Times New Roman" w:hAnsi="Times New Roman" w:cs="Times New Roman"/>
          <w:sz w:val="24"/>
          <w:szCs w:val="24"/>
        </w:rPr>
        <w:t>товка к промежуточному контролю</w:t>
      </w:r>
    </w:p>
    <w:p w:rsidR="00EC1D17" w:rsidRPr="00093798" w:rsidRDefault="00EC1D17" w:rsidP="00E111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11E9" w:rsidRPr="00093798" w:rsidRDefault="00E111E9" w:rsidP="00E111E9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98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E111E9" w:rsidRPr="00093798" w:rsidRDefault="00E111E9" w:rsidP="00E111E9">
      <w:p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Виды образовательных технологий:</w:t>
      </w:r>
    </w:p>
    <w:p w:rsidR="00E111E9" w:rsidRPr="00093798" w:rsidRDefault="00E111E9" w:rsidP="00E111E9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Имитационные технологии: </w:t>
      </w:r>
    </w:p>
    <w:p w:rsidR="00E111E9" w:rsidRPr="00093798" w:rsidRDefault="00E111E9" w:rsidP="00E11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он-</w:t>
      </w: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изученных разделов офтальмологии;</w:t>
      </w:r>
    </w:p>
    <w:p w:rsidR="00E111E9" w:rsidRPr="00093798" w:rsidRDefault="00E111E9" w:rsidP="00E11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разбор и решение конкретных клинических ситуационных задач;</w:t>
      </w:r>
    </w:p>
    <w:p w:rsidR="00E111E9" w:rsidRPr="00093798" w:rsidRDefault="00E111E9" w:rsidP="00E111E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«кейс-метод», содержащий </w:t>
      </w:r>
      <w:proofErr w:type="gram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кейс-задания</w:t>
      </w:r>
      <w:proofErr w:type="gram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с практико-ориентированных задачами, для самостоятельного решения которых необходимы знания и умения предшествующих и преподаваемой дисциплины.</w:t>
      </w:r>
    </w:p>
    <w:p w:rsidR="00E111E9" w:rsidRPr="00093798" w:rsidRDefault="00E111E9" w:rsidP="00E111E9">
      <w:pPr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технологии:</w:t>
      </w:r>
    </w:p>
    <w:p w:rsidR="00E111E9" w:rsidRPr="00093798" w:rsidRDefault="00E111E9" w:rsidP="00E111E9">
      <w:pPr>
        <w:tabs>
          <w:tab w:val="num" w:pos="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курс лекций по дисциплине «Офтальмология» читается в режиме «</w:t>
      </w:r>
      <w:r w:rsidRPr="00093798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</w:t>
      </w: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379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Start"/>
      <w:proofErr w:type="gramEnd"/>
      <w:r w:rsidRPr="00093798">
        <w:rPr>
          <w:rFonts w:ascii="Times New Roman" w:hAnsi="Times New Roman" w:cs="Times New Roman"/>
          <w:color w:val="000000"/>
          <w:sz w:val="24"/>
          <w:szCs w:val="24"/>
          <w:lang w:val="en-US"/>
        </w:rPr>
        <w:t>oint</w:t>
      </w:r>
      <w:proofErr w:type="spellEnd"/>
      <w:r w:rsidRPr="0009379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111E9" w:rsidRPr="00093798" w:rsidRDefault="00E111E9" w:rsidP="00E111E9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входной контроль по тестовым материалам;</w:t>
      </w:r>
    </w:p>
    <w:p w:rsidR="00E111E9" w:rsidRPr="00093798" w:rsidRDefault="00E111E9" w:rsidP="00E111E9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 xml:space="preserve">- устный опрос по темам проходит в форме дискуссии; </w:t>
      </w:r>
    </w:p>
    <w:p w:rsidR="00E111E9" w:rsidRPr="00093798" w:rsidRDefault="00E111E9" w:rsidP="00E111E9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798">
        <w:rPr>
          <w:rFonts w:ascii="Times New Roman" w:hAnsi="Times New Roman" w:cs="Times New Roman"/>
          <w:color w:val="000000"/>
          <w:sz w:val="24"/>
          <w:szCs w:val="24"/>
        </w:rPr>
        <w:t>- клинический осмотр пациентов в отделении.</w:t>
      </w:r>
    </w:p>
    <w:p w:rsidR="00E111E9" w:rsidRDefault="00E111E9" w:rsidP="00E111E9">
      <w:pPr>
        <w:widowControl w:val="0"/>
        <w:spacing w:after="0" w:line="240" w:lineRule="auto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  <w:r w:rsidRPr="00093798">
        <w:rPr>
          <w:rFonts w:ascii="Times New Roman" w:hAnsi="Times New Roman" w:cs="Times New Roman"/>
          <w:sz w:val="24"/>
          <w:szCs w:val="24"/>
        </w:rPr>
        <w:t xml:space="preserve">Используемые образовательные технологии при изучении данной дисциплины: реализация </w:t>
      </w:r>
      <w:proofErr w:type="spellStart"/>
      <w:r w:rsidRPr="0009379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93798">
        <w:rPr>
          <w:rFonts w:ascii="Times New Roman" w:hAnsi="Times New Roman" w:cs="Times New Roman"/>
          <w:sz w:val="24"/>
          <w:szCs w:val="24"/>
        </w:rPr>
        <w:t xml:space="preserve"> подхода на основе интегративного обучения теоретическим знаниям и практическим умениям, личностно-ориентированное проблемное обучение в сотрудничестве. Методы обучения предполагают реализацию следующих принципов: динамичности, субъективности, целостности, </w:t>
      </w:r>
      <w:proofErr w:type="spellStart"/>
      <w:r w:rsidRPr="00093798">
        <w:rPr>
          <w:rFonts w:ascii="Times New Roman" w:hAnsi="Times New Roman" w:cs="Times New Roman"/>
          <w:sz w:val="24"/>
          <w:szCs w:val="24"/>
        </w:rPr>
        <w:t>критериальности</w:t>
      </w:r>
      <w:proofErr w:type="spellEnd"/>
      <w:r w:rsidRPr="006A3B5F">
        <w:rPr>
          <w:rFonts w:ascii="Times New Roman" w:hAnsi="Times New Roman" w:cs="Times New Roman"/>
          <w:sz w:val="24"/>
          <w:szCs w:val="24"/>
        </w:rPr>
        <w:t xml:space="preserve"> оценивания результатов. При изучении дисциплины используются материально-технические и дидактические средства обучения. Преподавание дисциплины проводится с учётом уже имеющихся у</w:t>
      </w:r>
      <w:r>
        <w:rPr>
          <w:rFonts w:ascii="Times New Roman" w:hAnsi="Times New Roman" w:cs="Times New Roman"/>
          <w:sz w:val="24"/>
          <w:szCs w:val="24"/>
        </w:rPr>
        <w:t xml:space="preserve"> ординаторов</w:t>
      </w:r>
      <w:r w:rsidRPr="006A3B5F">
        <w:rPr>
          <w:rFonts w:ascii="Times New Roman" w:hAnsi="Times New Roman" w:cs="Times New Roman"/>
          <w:sz w:val="24"/>
          <w:szCs w:val="24"/>
        </w:rPr>
        <w:t xml:space="preserve"> знаний. По разделам дисциплины рекомендуется чтение лекций, проведение клинических практических занятий, организация самостоятельной работы и ее методическое сопровождение. Курс лекций по дисциплине читается в режиме «</w:t>
      </w:r>
      <w:r w:rsidRPr="006A3B5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6A3B5F">
        <w:rPr>
          <w:rFonts w:ascii="Times New Roman" w:hAnsi="Times New Roman" w:cs="Times New Roman"/>
          <w:sz w:val="24"/>
          <w:szCs w:val="24"/>
        </w:rPr>
        <w:t xml:space="preserve"> </w:t>
      </w:r>
      <w:r w:rsidRPr="006A3B5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6A3B5F">
        <w:rPr>
          <w:rFonts w:ascii="Times New Roman" w:hAnsi="Times New Roman" w:cs="Times New Roman"/>
          <w:sz w:val="24"/>
          <w:szCs w:val="24"/>
        </w:rPr>
        <w:t xml:space="preserve">» с использованием мультимедийного проектора. На каждом клиническом практическом занятии проводится входной контроль по тестовым материалам, разработанным на кафедре. Устный опрос по темам проходит в форме дискуссии, формируя последовательность действий для достижения запланированного результата в различных условиях. Умения и навыки, формирующиеся на практическом занятии, позволяют реализовать алгоритм эффективной деятельности. В рамках </w:t>
      </w:r>
      <w:proofErr w:type="spellStart"/>
      <w:r w:rsidRPr="006A3B5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A3B5F">
        <w:rPr>
          <w:rFonts w:ascii="Times New Roman" w:hAnsi="Times New Roman" w:cs="Times New Roman"/>
          <w:sz w:val="24"/>
          <w:szCs w:val="24"/>
        </w:rPr>
        <w:t xml:space="preserve"> подхода для проведения занятий используются активные и интерактивные формы, например, разбор и решение ситуационных задач, «кейс-метод». На практических занятиях теоретические знания со</w:t>
      </w:r>
      <w:r>
        <w:rPr>
          <w:rFonts w:ascii="Times New Roman" w:hAnsi="Times New Roman" w:cs="Times New Roman"/>
          <w:sz w:val="24"/>
          <w:szCs w:val="24"/>
        </w:rPr>
        <w:t>держат</w:t>
      </w:r>
      <w:r w:rsidRPr="006A3B5F">
        <w:rPr>
          <w:rFonts w:ascii="Times New Roman" w:hAnsi="Times New Roman" w:cs="Times New Roman"/>
          <w:sz w:val="24"/>
          <w:szCs w:val="24"/>
        </w:rPr>
        <w:t xml:space="preserve">ся в виде систематизированной информации, необходимой для осознанного формирования практических навыков. Таким образом,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A3B5F">
        <w:rPr>
          <w:rFonts w:ascii="Times New Roman" w:hAnsi="Times New Roman" w:cs="Times New Roman"/>
          <w:sz w:val="24"/>
          <w:szCs w:val="24"/>
        </w:rPr>
        <w:t>% составляют интерактивные занятия от объе</w:t>
      </w:r>
      <w:r>
        <w:rPr>
          <w:rFonts w:ascii="Times New Roman" w:hAnsi="Times New Roman" w:cs="Times New Roman"/>
          <w:sz w:val="24"/>
          <w:szCs w:val="24"/>
        </w:rPr>
        <w:t xml:space="preserve">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аудиторных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1D17" w:rsidRPr="00382A80" w:rsidRDefault="00EC1D17" w:rsidP="00E111E9">
      <w:pPr>
        <w:widowControl w:val="0"/>
        <w:spacing w:after="0" w:line="240" w:lineRule="auto"/>
        <w:ind w:left="567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E111E9" w:rsidRDefault="00E111E9" w:rsidP="00E111E9">
      <w:pPr>
        <w:pStyle w:val="a3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8"/>
        </w:rPr>
      </w:pPr>
      <w:r w:rsidRPr="00EE394B">
        <w:rPr>
          <w:rFonts w:ascii="Times New Roman" w:hAnsi="Times New Roman" w:cs="Times New Roman"/>
          <w:b/>
          <w:sz w:val="24"/>
          <w:szCs w:val="28"/>
        </w:rPr>
        <w:t>Перечень оценочных средств:</w:t>
      </w:r>
    </w:p>
    <w:p w:rsidR="00E111E9" w:rsidRPr="00726AD5" w:rsidRDefault="00E111E9" w:rsidP="00E111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726AD5">
        <w:rPr>
          <w:rFonts w:ascii="Times New Roman" w:hAnsi="Times New Roman" w:cs="Times New Roman"/>
          <w:sz w:val="24"/>
          <w:szCs w:val="24"/>
          <w:lang w:eastAsia="zh-CN"/>
        </w:rPr>
        <w:t xml:space="preserve"> тесты;</w:t>
      </w:r>
    </w:p>
    <w:p w:rsidR="00E111E9" w:rsidRPr="00726AD5" w:rsidRDefault="00E111E9" w:rsidP="00E111E9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726AD5">
        <w:rPr>
          <w:rFonts w:ascii="Times New Roman" w:hAnsi="Times New Roman" w:cs="Times New Roman"/>
          <w:sz w:val="24"/>
          <w:szCs w:val="24"/>
          <w:lang w:eastAsia="zh-CN"/>
        </w:rPr>
        <w:t>ситуационные задачи;</w:t>
      </w:r>
    </w:p>
    <w:p w:rsidR="00E111E9" w:rsidRDefault="00E111E9" w:rsidP="00E111E9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6AD5">
        <w:rPr>
          <w:rFonts w:ascii="Times New Roman" w:hAnsi="Times New Roman" w:cs="Times New Roman"/>
          <w:sz w:val="24"/>
          <w:szCs w:val="24"/>
          <w:lang w:eastAsia="zh-CN"/>
        </w:rPr>
        <w:t>- собеседование.</w:t>
      </w:r>
    </w:p>
    <w:p w:rsidR="00EC1D17" w:rsidRPr="00382A80" w:rsidRDefault="00EC1D17" w:rsidP="00E111E9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E111E9" w:rsidRPr="005A4F85" w:rsidRDefault="00E111E9" w:rsidP="00E111E9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E111E9" w:rsidRDefault="00E111E9" w:rsidP="00E111E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919EE">
        <w:rPr>
          <w:rFonts w:ascii="Times New Roman" w:hAnsi="Times New Roman" w:cs="Times New Roman"/>
          <w:sz w:val="24"/>
          <w:szCs w:val="24"/>
        </w:rPr>
        <w:t xml:space="preserve">Промежуточная аттестация: </w:t>
      </w:r>
      <w:r>
        <w:rPr>
          <w:rFonts w:ascii="Times New Roman" w:hAnsi="Times New Roman" w:cs="Times New Roman"/>
          <w:sz w:val="24"/>
          <w:szCs w:val="24"/>
        </w:rPr>
        <w:t>зач</w:t>
      </w:r>
      <w:r w:rsidRPr="00B919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B919EE">
        <w:rPr>
          <w:rFonts w:ascii="Times New Roman" w:hAnsi="Times New Roman" w:cs="Times New Roman"/>
          <w:sz w:val="24"/>
          <w:szCs w:val="24"/>
        </w:rPr>
        <w:t>.</w:t>
      </w:r>
    </w:p>
    <w:p w:rsidR="00EC1D17" w:rsidRPr="00382A80" w:rsidRDefault="00EC1D17" w:rsidP="00E111E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11E9" w:rsidRDefault="00E111E9" w:rsidP="00E111E9">
      <w:pPr>
        <w:pStyle w:val="a3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4B45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111E9" w:rsidRPr="00726AD5" w:rsidRDefault="00E111E9" w:rsidP="00E111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85">
        <w:rPr>
          <w:rFonts w:ascii="Times New Roman" w:hAnsi="Times New Roman" w:cs="Times New Roman"/>
          <w:sz w:val="24"/>
          <w:szCs w:val="24"/>
        </w:rPr>
        <w:t>доц.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4F85">
        <w:rPr>
          <w:rFonts w:ascii="Times New Roman" w:hAnsi="Times New Roman" w:cs="Times New Roman"/>
          <w:sz w:val="24"/>
          <w:szCs w:val="24"/>
        </w:rPr>
        <w:t xml:space="preserve">к.м.н. </w:t>
      </w:r>
      <w:proofErr w:type="spellStart"/>
      <w:r w:rsidRPr="005A4F85">
        <w:rPr>
          <w:rFonts w:ascii="Times New Roman" w:hAnsi="Times New Roman" w:cs="Times New Roman"/>
          <w:sz w:val="24"/>
          <w:szCs w:val="24"/>
        </w:rPr>
        <w:t>Заболотний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Калинина Н.Ю.</w:t>
      </w:r>
    </w:p>
    <w:p w:rsidR="00037FDB" w:rsidRPr="00B919EE" w:rsidRDefault="00037FDB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37FDB" w:rsidRPr="00B919EE" w:rsidSect="001320C9">
      <w:footerReference w:type="default" r:id="rId9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E4" w:rsidRDefault="005361E4" w:rsidP="00942D72">
      <w:pPr>
        <w:spacing w:after="0" w:line="240" w:lineRule="auto"/>
      </w:pPr>
      <w:r>
        <w:separator/>
      </w:r>
    </w:p>
  </w:endnote>
  <w:endnote w:type="continuationSeparator" w:id="0">
    <w:p w:rsidR="005361E4" w:rsidRDefault="005361E4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1898"/>
      <w:docPartObj>
        <w:docPartGallery w:val="Page Numbers (Bottom of Page)"/>
        <w:docPartUnique/>
      </w:docPartObj>
    </w:sdtPr>
    <w:sdtEndPr/>
    <w:sdtContent>
      <w:p w:rsidR="00942D72" w:rsidRDefault="00A06C74">
        <w:pPr>
          <w:pStyle w:val="a6"/>
          <w:jc w:val="right"/>
        </w:pPr>
        <w:r>
          <w:fldChar w:fldCharType="begin"/>
        </w:r>
        <w:r w:rsidR="00942D72">
          <w:instrText>PAGE   \* MERGEFORMAT</w:instrText>
        </w:r>
        <w:r>
          <w:fldChar w:fldCharType="separate"/>
        </w:r>
        <w:r w:rsidR="002463E7">
          <w:rPr>
            <w:noProof/>
          </w:rPr>
          <w:t>4</w:t>
        </w:r>
        <w:r>
          <w:fldChar w:fldCharType="end"/>
        </w:r>
      </w:p>
    </w:sdtContent>
  </w:sdt>
  <w:p w:rsidR="00942D72" w:rsidRDefault="00942D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E4" w:rsidRDefault="005361E4" w:rsidP="00942D72">
      <w:pPr>
        <w:spacing w:after="0" w:line="240" w:lineRule="auto"/>
      </w:pPr>
      <w:r>
        <w:separator/>
      </w:r>
    </w:p>
  </w:footnote>
  <w:footnote w:type="continuationSeparator" w:id="0">
    <w:p w:rsidR="005361E4" w:rsidRDefault="005361E4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BFD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1E123D55"/>
    <w:multiLevelType w:val="hybridMultilevel"/>
    <w:tmpl w:val="139E0D34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477D7"/>
    <w:multiLevelType w:val="hybridMultilevel"/>
    <w:tmpl w:val="6CC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5081B"/>
    <w:multiLevelType w:val="hybridMultilevel"/>
    <w:tmpl w:val="7BA87314"/>
    <w:lvl w:ilvl="0" w:tplc="3FFE6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1322BF"/>
    <w:multiLevelType w:val="hybridMultilevel"/>
    <w:tmpl w:val="4A0E811E"/>
    <w:lvl w:ilvl="0" w:tplc="2B802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31CAA"/>
    <w:multiLevelType w:val="hybridMultilevel"/>
    <w:tmpl w:val="F4E8FA52"/>
    <w:lvl w:ilvl="0" w:tplc="CC4401A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CEB47C2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C5A24"/>
    <w:multiLevelType w:val="hybridMultilevel"/>
    <w:tmpl w:val="6ACA1E1E"/>
    <w:lvl w:ilvl="0" w:tplc="AB8EF9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B13A4C"/>
    <w:multiLevelType w:val="hybridMultilevel"/>
    <w:tmpl w:val="2E5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9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4">
    <w:nsid w:val="62B33BFF"/>
    <w:multiLevelType w:val="hybridMultilevel"/>
    <w:tmpl w:val="D6064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555CCF"/>
    <w:multiLevelType w:val="hybridMultilevel"/>
    <w:tmpl w:val="A02E87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F3E9E"/>
    <w:multiLevelType w:val="hybridMultilevel"/>
    <w:tmpl w:val="C2FE357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7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9"/>
  </w:num>
  <w:num w:numId="9">
    <w:abstractNumId w:val="13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23"/>
  </w:num>
  <w:num w:numId="15">
    <w:abstractNumId w:val="30"/>
  </w:num>
  <w:num w:numId="16">
    <w:abstractNumId w:val="6"/>
  </w:num>
  <w:num w:numId="17">
    <w:abstractNumId w:val="4"/>
  </w:num>
  <w:num w:numId="18">
    <w:abstractNumId w:val="31"/>
  </w:num>
  <w:num w:numId="19">
    <w:abstractNumId w:val="18"/>
  </w:num>
  <w:num w:numId="20">
    <w:abstractNumId w:val="28"/>
  </w:num>
  <w:num w:numId="21">
    <w:abstractNumId w:val="24"/>
  </w:num>
  <w:num w:numId="22">
    <w:abstractNumId w:val="15"/>
  </w:num>
  <w:num w:numId="23">
    <w:abstractNumId w:val="8"/>
  </w:num>
  <w:num w:numId="24">
    <w:abstractNumId w:val="10"/>
  </w:num>
  <w:num w:numId="25">
    <w:abstractNumId w:val="17"/>
  </w:num>
  <w:num w:numId="26">
    <w:abstractNumId w:val="12"/>
  </w:num>
  <w:num w:numId="27">
    <w:abstractNumId w:val="27"/>
  </w:num>
  <w:num w:numId="28">
    <w:abstractNumId w:val="16"/>
  </w:num>
  <w:num w:numId="2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7F3"/>
    <w:rsid w:val="00037FDB"/>
    <w:rsid w:val="0004535D"/>
    <w:rsid w:val="00050647"/>
    <w:rsid w:val="00063EC6"/>
    <w:rsid w:val="000C040E"/>
    <w:rsid w:val="000E33BC"/>
    <w:rsid w:val="00122E81"/>
    <w:rsid w:val="001320C9"/>
    <w:rsid w:val="0017356C"/>
    <w:rsid w:val="00175712"/>
    <w:rsid w:val="00192DD6"/>
    <w:rsid w:val="001C65D4"/>
    <w:rsid w:val="002463E7"/>
    <w:rsid w:val="002605C9"/>
    <w:rsid w:val="0026615F"/>
    <w:rsid w:val="002E4775"/>
    <w:rsid w:val="002E67F3"/>
    <w:rsid w:val="002F6BB3"/>
    <w:rsid w:val="002F6F29"/>
    <w:rsid w:val="003974F3"/>
    <w:rsid w:val="003B0917"/>
    <w:rsid w:val="003C4F81"/>
    <w:rsid w:val="003E302E"/>
    <w:rsid w:val="00462600"/>
    <w:rsid w:val="00484D96"/>
    <w:rsid w:val="004867BF"/>
    <w:rsid w:val="00487510"/>
    <w:rsid w:val="0052703B"/>
    <w:rsid w:val="005361E4"/>
    <w:rsid w:val="00570C64"/>
    <w:rsid w:val="00573ED4"/>
    <w:rsid w:val="00573FEB"/>
    <w:rsid w:val="005E6137"/>
    <w:rsid w:val="00632429"/>
    <w:rsid w:val="00637CD0"/>
    <w:rsid w:val="0068426D"/>
    <w:rsid w:val="00686EAC"/>
    <w:rsid w:val="007908F9"/>
    <w:rsid w:val="0082777F"/>
    <w:rsid w:val="0089285D"/>
    <w:rsid w:val="00895766"/>
    <w:rsid w:val="008D17FB"/>
    <w:rsid w:val="00942D72"/>
    <w:rsid w:val="00942D92"/>
    <w:rsid w:val="0096248E"/>
    <w:rsid w:val="00990553"/>
    <w:rsid w:val="00994797"/>
    <w:rsid w:val="009C1330"/>
    <w:rsid w:val="009E2FFF"/>
    <w:rsid w:val="00A06C74"/>
    <w:rsid w:val="00A17C6E"/>
    <w:rsid w:val="00A46B93"/>
    <w:rsid w:val="00A51C5F"/>
    <w:rsid w:val="00A51D78"/>
    <w:rsid w:val="00A63926"/>
    <w:rsid w:val="00A97861"/>
    <w:rsid w:val="00B102F2"/>
    <w:rsid w:val="00B46327"/>
    <w:rsid w:val="00B711EF"/>
    <w:rsid w:val="00B718BD"/>
    <w:rsid w:val="00B73814"/>
    <w:rsid w:val="00B919EE"/>
    <w:rsid w:val="00B95B7B"/>
    <w:rsid w:val="00C1134B"/>
    <w:rsid w:val="00C33D9C"/>
    <w:rsid w:val="00C379ED"/>
    <w:rsid w:val="00C53579"/>
    <w:rsid w:val="00C87452"/>
    <w:rsid w:val="00CF4472"/>
    <w:rsid w:val="00D23FC0"/>
    <w:rsid w:val="00D6621A"/>
    <w:rsid w:val="00D664CA"/>
    <w:rsid w:val="00D818E7"/>
    <w:rsid w:val="00DA154B"/>
    <w:rsid w:val="00DE6AB8"/>
    <w:rsid w:val="00E03111"/>
    <w:rsid w:val="00E111E9"/>
    <w:rsid w:val="00E53E56"/>
    <w:rsid w:val="00EC1D17"/>
    <w:rsid w:val="00ED1F35"/>
    <w:rsid w:val="00ED2FB7"/>
    <w:rsid w:val="00EE611E"/>
    <w:rsid w:val="00FD50F0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93"/>
  </w:style>
  <w:style w:type="paragraph" w:styleId="1">
    <w:name w:val="heading 1"/>
    <w:basedOn w:val="a"/>
    <w:next w:val="a"/>
    <w:link w:val="10"/>
    <w:uiPriority w:val="99"/>
    <w:qFormat/>
    <w:rsid w:val="00A639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462600"/>
    <w:rPr>
      <w:b/>
      <w:bCs/>
    </w:rPr>
  </w:style>
  <w:style w:type="character" w:customStyle="1" w:styleId="FontStyle39">
    <w:name w:val="Font Style39"/>
    <w:basedOn w:val="a0"/>
    <w:rsid w:val="00462600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Emphasis"/>
    <w:basedOn w:val="a0"/>
    <w:qFormat/>
    <w:rsid w:val="00462600"/>
    <w:rPr>
      <w:rFonts w:cs="Times New Roman"/>
      <w:i/>
      <w:iCs/>
    </w:rPr>
  </w:style>
  <w:style w:type="paragraph" w:customStyle="1" w:styleId="Style2">
    <w:name w:val="Style2"/>
    <w:basedOn w:val="a"/>
    <w:rsid w:val="00990553"/>
    <w:pPr>
      <w:widowControl w:val="0"/>
      <w:autoSpaceDE w:val="0"/>
      <w:autoSpaceDN w:val="0"/>
      <w:adjustRightInd w:val="0"/>
      <w:spacing w:after="0" w:line="245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99055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99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639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E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775"/>
    <w:rPr>
      <w:rFonts w:ascii="Tahoma" w:hAnsi="Tahoma" w:cs="Tahoma"/>
      <w:sz w:val="16"/>
      <w:szCs w:val="16"/>
    </w:rPr>
  </w:style>
  <w:style w:type="character" w:customStyle="1" w:styleId="11">
    <w:name w:val="Заголовок №1_"/>
    <w:link w:val="12"/>
    <w:locked/>
    <w:rsid w:val="00E111E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111E9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ac">
    <w:name w:val="список с точками"/>
    <w:basedOn w:val="a"/>
    <w:rsid w:val="00E111E9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111E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111E9"/>
  </w:style>
  <w:style w:type="character" w:customStyle="1" w:styleId="FontStyle17">
    <w:name w:val="Font Style17"/>
    <w:basedOn w:val="a0"/>
    <w:uiPriority w:val="99"/>
    <w:rsid w:val="00E111E9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0C04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40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бычный2"/>
    <w:rsid w:val="002F6F2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033E-141F-4577-A35E-1A1AF0EE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2015-12-01T09:20:00Z</cp:lastPrinted>
  <dcterms:created xsi:type="dcterms:W3CDTF">2015-12-01T08:20:00Z</dcterms:created>
  <dcterms:modified xsi:type="dcterms:W3CDTF">2018-09-18T07:26:00Z</dcterms:modified>
</cp:coreProperties>
</file>